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宁波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“最美家庭”名额分配表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spacing w:val="-8"/>
          <w:szCs w:val="21"/>
        </w:rPr>
      </w:pPr>
    </w:p>
    <w:tbl>
      <w:tblPr>
        <w:tblStyle w:val="5"/>
        <w:tblW w:w="7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</w:rPr>
              <w:t>单 位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lang w:val="en-US" w:eastAsia="zh-CN"/>
              </w:rPr>
              <w:t>最美家庭名额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海曙区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江北区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镇海区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北仑区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鄞州区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奉化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eastAsia="zh-CN"/>
              </w:rPr>
              <w:t>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余姚市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慈溪市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宁海县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象山县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湾新区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eastAsia="zh-CN"/>
              </w:rPr>
              <w:t>宁波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高新区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市级机关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</w:rPr>
              <w:t>数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lang w:val="en-US" w:eastAsia="zh-CN"/>
              </w:rPr>
              <w:t>100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457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right="0" w:firstLine="630"/>
    </w:pPr>
  </w:style>
  <w:style w:type="paragraph" w:styleId="4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2023-03-21T01:20:26Z</dcterms:created>
  <dc:creator>Administrator</dc:creator>
  <cp:lastModifiedBy>Administrator</cp:lastModifiedBy>
  <dcterms:modified xsi:type="dcterms:W3CDTF">2023-03-21T01:20:44Z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C7A58DC0D58E4ED7A227DE02DF947186</vt:lpwstr>
  </property>
</Properties>
</file>